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1E5347" w:rsidTr="00443C18">
        <w:trPr>
          <w:trHeight w:val="1197"/>
        </w:trPr>
        <w:tc>
          <w:tcPr>
            <w:tcW w:w="5032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трудового коллектива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Е.В.Разина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4801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И.Б.Терновых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49EF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49EF" w:rsidRPr="00EF4655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 №________</w:t>
            </w: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9A3" w:rsidRPr="00EF4655" w:rsidRDefault="00F509A3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</w:rPr>
      </w:pPr>
    </w:p>
    <w:p w:rsidR="00A65945" w:rsidRPr="00A65945" w:rsidRDefault="00A65945" w:rsidP="00A65945">
      <w:pPr>
        <w:widowControl/>
        <w:shd w:val="clear" w:color="auto" w:fill="FFFFFF"/>
        <w:autoSpaceDE/>
        <w:autoSpaceDN/>
        <w:adjustRightInd/>
        <w:jc w:val="center"/>
        <w:rPr>
          <w:rFonts w:ascii="Calibri" w:eastAsia="Times New Roman" w:hAnsi="Calibri" w:cs="Calibri"/>
          <w:sz w:val="22"/>
          <w:szCs w:val="22"/>
        </w:rPr>
      </w:pPr>
      <w:r w:rsidRPr="00A6594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3B03FA" w:rsidRDefault="003B03FA" w:rsidP="003B03FA">
      <w:pPr>
        <w:pStyle w:val="a6"/>
        <w:shd w:val="clear" w:color="auto" w:fill="FFFFFF"/>
        <w:ind w:left="43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порядке</w:t>
      </w:r>
      <w:r w:rsidR="00A65945" w:rsidRPr="00A65945">
        <w:rPr>
          <w:rFonts w:eastAsia="Times New Roman"/>
          <w:b/>
          <w:bCs/>
          <w:sz w:val="28"/>
          <w:szCs w:val="28"/>
        </w:rPr>
        <w:t xml:space="preserve"> информировани</w:t>
      </w:r>
      <w:r>
        <w:rPr>
          <w:rFonts w:eastAsia="Times New Roman"/>
          <w:b/>
          <w:bCs/>
          <w:sz w:val="28"/>
          <w:szCs w:val="28"/>
        </w:rPr>
        <w:t>я</w:t>
      </w:r>
      <w:r w:rsidR="00A65945" w:rsidRPr="00A65945">
        <w:rPr>
          <w:rFonts w:eastAsia="Times New Roman"/>
          <w:b/>
          <w:bCs/>
          <w:sz w:val="28"/>
          <w:szCs w:val="28"/>
        </w:rPr>
        <w:t xml:space="preserve"> </w:t>
      </w:r>
      <w:r w:rsidR="006C04DB">
        <w:rPr>
          <w:rFonts w:eastAsia="Times New Roman"/>
          <w:b/>
          <w:bCs/>
          <w:sz w:val="28"/>
          <w:szCs w:val="28"/>
        </w:rPr>
        <w:t>р</w:t>
      </w:r>
      <w:r w:rsidR="006C04DB" w:rsidRPr="00A65945">
        <w:rPr>
          <w:rFonts w:eastAsia="Times New Roman"/>
          <w:b/>
          <w:bCs/>
          <w:sz w:val="28"/>
          <w:szCs w:val="28"/>
        </w:rPr>
        <w:t>аботодателя</w:t>
      </w:r>
      <w:r w:rsidR="006C04DB" w:rsidRPr="00A65945">
        <w:rPr>
          <w:rFonts w:eastAsia="Times New Roman"/>
          <w:b/>
          <w:bCs/>
          <w:sz w:val="28"/>
          <w:szCs w:val="28"/>
        </w:rPr>
        <w:t xml:space="preserve"> </w:t>
      </w:r>
    </w:p>
    <w:p w:rsidR="003B03FA" w:rsidRDefault="006C04DB" w:rsidP="003B03FA">
      <w:pPr>
        <w:pStyle w:val="a6"/>
        <w:shd w:val="clear" w:color="auto" w:fill="FFFFFF"/>
        <w:ind w:left="43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ставшей известной </w:t>
      </w:r>
      <w:r w:rsidR="00A65945" w:rsidRPr="00A65945">
        <w:rPr>
          <w:rFonts w:eastAsia="Times New Roman"/>
          <w:b/>
          <w:bCs/>
          <w:sz w:val="28"/>
          <w:szCs w:val="28"/>
        </w:rPr>
        <w:t>работник</w:t>
      </w:r>
      <w:r>
        <w:rPr>
          <w:rFonts w:eastAsia="Times New Roman"/>
          <w:b/>
          <w:bCs/>
          <w:sz w:val="28"/>
          <w:szCs w:val="28"/>
        </w:rPr>
        <w:t xml:space="preserve">у информации о </w:t>
      </w:r>
      <w:r w:rsidR="00A65945" w:rsidRPr="00A65945">
        <w:rPr>
          <w:rFonts w:eastAsia="Times New Roman"/>
          <w:b/>
          <w:bCs/>
          <w:sz w:val="28"/>
          <w:szCs w:val="28"/>
        </w:rPr>
        <w:t xml:space="preserve">случаях </w:t>
      </w:r>
      <w:r>
        <w:rPr>
          <w:rFonts w:eastAsia="Times New Roman"/>
          <w:b/>
          <w:bCs/>
          <w:sz w:val="28"/>
          <w:szCs w:val="28"/>
        </w:rPr>
        <w:t>соверше</w:t>
      </w:r>
      <w:r w:rsidR="00A65945" w:rsidRPr="00A65945">
        <w:rPr>
          <w:rFonts w:eastAsia="Times New Roman"/>
          <w:b/>
          <w:bCs/>
          <w:sz w:val="28"/>
          <w:szCs w:val="28"/>
        </w:rPr>
        <w:t xml:space="preserve">ния коррупционных </w:t>
      </w:r>
      <w:r>
        <w:rPr>
          <w:rFonts w:eastAsia="Times New Roman"/>
          <w:b/>
          <w:bCs/>
          <w:sz w:val="28"/>
          <w:szCs w:val="28"/>
        </w:rPr>
        <w:t>право</w:t>
      </w:r>
      <w:r w:rsidR="00A65945" w:rsidRPr="00A65945">
        <w:rPr>
          <w:rFonts w:eastAsia="Times New Roman"/>
          <w:b/>
          <w:bCs/>
          <w:sz w:val="28"/>
          <w:szCs w:val="28"/>
        </w:rPr>
        <w:t xml:space="preserve">нарушений </w:t>
      </w:r>
      <w:r>
        <w:rPr>
          <w:rFonts w:eastAsia="Times New Roman"/>
          <w:b/>
          <w:bCs/>
          <w:sz w:val="28"/>
          <w:szCs w:val="28"/>
        </w:rPr>
        <w:t xml:space="preserve">другими работниками, </w:t>
      </w:r>
    </w:p>
    <w:p w:rsidR="003B03FA" w:rsidRDefault="006C04DB" w:rsidP="003B03FA">
      <w:pPr>
        <w:pStyle w:val="a6"/>
        <w:shd w:val="clear" w:color="auto" w:fill="FFFFFF"/>
        <w:ind w:left="43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контрагентами организации или иными лицами</w:t>
      </w:r>
      <w:r w:rsidR="00A65945" w:rsidRPr="00A65945">
        <w:rPr>
          <w:rFonts w:eastAsia="Times New Roman"/>
          <w:b/>
          <w:bCs/>
          <w:sz w:val="28"/>
          <w:szCs w:val="28"/>
        </w:rPr>
        <w:t xml:space="preserve"> </w:t>
      </w:r>
    </w:p>
    <w:p w:rsidR="003B03FA" w:rsidRDefault="006C04DB" w:rsidP="003B03FA">
      <w:pPr>
        <w:pStyle w:val="a6"/>
        <w:shd w:val="clear" w:color="auto" w:fill="FFFFFF"/>
        <w:ind w:left="432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C04DB">
        <w:rPr>
          <w:rFonts w:eastAsia="Times New Roman"/>
          <w:b/>
          <w:bCs/>
          <w:color w:val="000000"/>
          <w:sz w:val="28"/>
          <w:szCs w:val="28"/>
        </w:rPr>
        <w:t xml:space="preserve">и </w:t>
      </w:r>
      <w:proofErr w:type="gramStart"/>
      <w:r w:rsidRPr="006C04DB">
        <w:rPr>
          <w:rFonts w:eastAsia="Times New Roman"/>
          <w:b/>
          <w:bCs/>
          <w:color w:val="000000"/>
          <w:sz w:val="28"/>
          <w:szCs w:val="28"/>
        </w:rPr>
        <w:t>порядке</w:t>
      </w:r>
      <w:proofErr w:type="gramEnd"/>
      <w:r w:rsidRPr="006C04DB">
        <w:rPr>
          <w:rFonts w:eastAsia="Times New Roman"/>
          <w:b/>
          <w:bCs/>
          <w:color w:val="000000"/>
          <w:sz w:val="28"/>
          <w:szCs w:val="28"/>
        </w:rPr>
        <w:t xml:space="preserve"> рассмотрения таких сообщений </w:t>
      </w:r>
    </w:p>
    <w:p w:rsidR="006C04DB" w:rsidRPr="006C04DB" w:rsidRDefault="003B03FA" w:rsidP="003B03FA">
      <w:pPr>
        <w:pStyle w:val="a6"/>
        <w:shd w:val="clear" w:color="auto" w:fill="FFFFFF"/>
        <w:ind w:left="432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 </w:t>
      </w:r>
      <w:r w:rsidRPr="003B03FA">
        <w:rPr>
          <w:rFonts w:eastAsia="Times New Roman"/>
          <w:b/>
          <w:sz w:val="28"/>
          <w:szCs w:val="28"/>
        </w:rPr>
        <w:t>ООО «Стоматологическая поликлиника №2»</w:t>
      </w:r>
    </w:p>
    <w:p w:rsidR="006F7983" w:rsidRDefault="006F7983" w:rsidP="006F798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C04DB" w:rsidRPr="006F7983" w:rsidRDefault="006F7983" w:rsidP="006F7983">
      <w:pPr>
        <w:pStyle w:val="a3"/>
        <w:widowControl/>
        <w:numPr>
          <w:ilvl w:val="0"/>
          <w:numId w:val="31"/>
        </w:numPr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6F798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Общие положения</w:t>
      </w:r>
    </w:p>
    <w:p w:rsidR="006F7983" w:rsidRPr="006F7983" w:rsidRDefault="006F7983" w:rsidP="006F7983">
      <w:pPr>
        <w:pStyle w:val="a3"/>
        <w:widowControl/>
        <w:shd w:val="clear" w:color="auto" w:fill="FFFFFF"/>
        <w:autoSpaceDE/>
        <w:autoSpaceDN/>
        <w:adjustRightInd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6F79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информирования работниками </w:t>
      </w:r>
      <w:r w:rsidR="006F7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6F7983" w:rsidRPr="00B34B4E">
        <w:rPr>
          <w:rFonts w:ascii="Times New Roman" w:eastAsia="Times New Roman" w:hAnsi="Times New Roman" w:cs="Times New Roman"/>
          <w:sz w:val="28"/>
          <w:szCs w:val="28"/>
        </w:rPr>
        <w:t>ООО «Стоматологическая поликлиника №2»</w:t>
      </w:r>
      <w:r w:rsidR="006F79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7983" w:rsidRPr="00A91CB4">
        <w:rPr>
          <w:rFonts w:ascii="Times New Roman" w:hAnsi="Times New Roman" w:cs="Times New Roman"/>
          <w:spacing w:val="-7"/>
          <w:sz w:val="28"/>
          <w:szCs w:val="28"/>
        </w:rPr>
        <w:t>(далее –</w:t>
      </w:r>
      <w:r w:rsidR="006F79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F7983">
        <w:rPr>
          <w:rFonts w:ascii="Times New Roman" w:hAnsi="Times New Roman"/>
          <w:sz w:val="28"/>
          <w:szCs w:val="28"/>
        </w:rPr>
        <w:t>Общество)</w:t>
      </w:r>
      <w:r w:rsidR="006F7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работодателя о случаях совершения коррупционных </w:t>
      </w:r>
      <w:r w:rsidR="006F79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 другими работниками, контрагентами</w:t>
      </w:r>
      <w:r w:rsidR="006F7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иными лицами (далее </w:t>
      </w:r>
      <w:proofErr w:type="gramStart"/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оложение) разработано на основании Федерального закона от 25.12.2008 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273-ФЗ «О противодействии коррупции», ука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з Президента РФ от 11.04.2014 №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226 «Об утверждении Национального плана противодействия коррупции на 2014 -2015 годы».</w:t>
      </w:r>
    </w:p>
    <w:p w:rsidR="006C04DB" w:rsidRPr="006C04DB" w:rsidRDefault="0037712F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="006C04DB"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астоящее Положение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="006C04DB"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Термины и определения: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0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Коррупция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- злоупотребление служебными положениями, дача взятки, получение взятки, злоупотребление полномочиями, коммерческий доступ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Федерального закона от 25.12.2008 года № 273-ФЗ «О противодействии коррупции»)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Противодействие коррупции</w:t>
      </w:r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Предупреждение коррупции</w:t>
      </w:r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Контрагент</w:t>
      </w:r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Взятка</w:t>
      </w:r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Коммерческий подкуп</w:t>
      </w:r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Комплаенс</w:t>
      </w:r>
      <w:proofErr w:type="spellEnd"/>
      <w:r w:rsidR="00377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</w:t>
      </w:r>
      <w:proofErr w:type="spellStart"/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опасных сфер деятельности и обеспечение комплексной защиты организации.</w:t>
      </w: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04DB" w:rsidRPr="0037712F" w:rsidRDefault="006C04DB" w:rsidP="0037712F">
      <w:pPr>
        <w:pStyle w:val="a3"/>
        <w:widowControl/>
        <w:numPr>
          <w:ilvl w:val="0"/>
          <w:numId w:val="31"/>
        </w:numPr>
        <w:shd w:val="clear" w:color="auto" w:fill="FFFFFF"/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771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Порядок информирования работниками работодателя </w:t>
      </w:r>
      <w:r w:rsidR="003771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</w:t>
      </w:r>
      <w:r w:rsidRPr="003771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 ставшей известной работнику информации о случаях совершения коррупционных нарушений другими работника</w:t>
      </w:r>
      <w:r w:rsidR="0037712F" w:rsidRPr="003771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ми, </w:t>
      </w:r>
      <w:r w:rsidR="003771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="0037712F" w:rsidRPr="003771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контрагентами, иными лицами</w:t>
      </w:r>
    </w:p>
    <w:p w:rsidR="0037712F" w:rsidRPr="0037712F" w:rsidRDefault="0037712F" w:rsidP="0037712F">
      <w:pPr>
        <w:pStyle w:val="a3"/>
        <w:widowControl/>
        <w:shd w:val="clear" w:color="auto" w:fill="FFFFFF"/>
        <w:autoSpaceDE/>
        <w:autoSpaceDN/>
        <w:adjustRightInd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уведомлять об этом работодателя.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нахождения 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6C04DB" w:rsidRPr="006C04DB" w:rsidRDefault="006C04DB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работодателя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(далее – уведомление) осуществляется письменно, путем передачи его лицу, ответственному за противодействие коррупции в 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путем направления такого уведомления по почте.</w:t>
      </w:r>
    </w:p>
    <w:p w:rsidR="006C04DB" w:rsidRPr="006C04DB" w:rsidRDefault="0037712F" w:rsidP="0037712F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C04DB"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сведений, подлежащих отражению в уведомлении (приложение №1), должен содержать:</w:t>
      </w:r>
    </w:p>
    <w:p w:rsidR="006C04DB" w:rsidRPr="0037712F" w:rsidRDefault="006C04DB" w:rsidP="0037712F">
      <w:pPr>
        <w:pStyle w:val="a3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6C04DB" w:rsidRPr="0037712F" w:rsidRDefault="006C04DB" w:rsidP="0037712F">
      <w:pPr>
        <w:pStyle w:val="a3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обстоятельств, при которых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(дата, место, время, другие условия);</w:t>
      </w:r>
    </w:p>
    <w:p w:rsidR="006C04DB" w:rsidRPr="0037712F" w:rsidRDefault="006C04DB" w:rsidP="0037712F">
      <w:pPr>
        <w:pStyle w:val="a3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6C04DB" w:rsidRPr="0037712F" w:rsidRDefault="006C04DB" w:rsidP="0037712F">
      <w:pPr>
        <w:pStyle w:val="a3"/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="0037712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уведомления подлежат обязательной регистрации в сп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ециальном журнале (приложение №2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который должен быть прошит и пронумерован, а также заверен оттиском печати. Обязанность по ведению журнала в 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возлагается на уполномоченное лицо, ответственного за реализацию мероприятий, направленных на профилактику в учреждении коррупционных проявлений.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Уполномоченное лицо, принявшее уведомление, помимо его регистрации в журнале, обязано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Талон-уведомление состоит из двух частей: корешка талона-уведомления и талона-уведомления (приложение №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заполнения корешок талона-уведомления остается у уполномоченного лица, а талон-уведомление вручается работнику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направившему уведомление.</w:t>
      </w:r>
    </w:p>
    <w:p w:rsidR="006C04DB" w:rsidRPr="006C04DB" w:rsidRDefault="00300250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C04DB"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уведомление поступило по почте, талон-уведомление направляется работнику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="006C04DB"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направившему уведомление, по почте заказным письмом.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6C04DB" w:rsidRPr="006C04DB" w:rsidRDefault="00300250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C04DB"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 полученных сведений обеспечивается работодателем и лицом, ответственным за реализацию мероприятий, направленных на профилактику в учреждении коррупционных проявлений.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К рассмотрению анонимные уведомления не принимаются.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2.10.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проверки сведений, содержащихся в поступившем уведомлении, осуществляется специально созданной Комиссией.</w:t>
      </w:r>
    </w:p>
    <w:p w:rsidR="00300250" w:rsidRDefault="00300250" w:rsidP="006F798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C04DB" w:rsidRDefault="00300250" w:rsidP="0030025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ab/>
        <w:t>Заключительные положения</w:t>
      </w:r>
    </w:p>
    <w:p w:rsidR="00300250" w:rsidRPr="006C04DB" w:rsidRDefault="00300250" w:rsidP="0030025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может быть пересмотрено как по инициативе работников, так и по инициативе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Положение могут быть внесены изменения и дополнения, в соответствии с соблюдением процедуры принятия локальных актов, с учетом мнения </w:t>
      </w:r>
      <w:r w:rsidR="00300250" w:rsidRPr="0030025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коллектива</w:t>
      </w:r>
      <w:r w:rsidRPr="006C04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274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274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274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274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274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F7983">
      <w:pPr>
        <w:widowControl/>
        <w:shd w:val="clear" w:color="auto" w:fill="FFFFFF"/>
        <w:autoSpaceDE/>
        <w:autoSpaceDN/>
        <w:adjustRightInd/>
        <w:spacing w:before="274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C04DB">
      <w:pPr>
        <w:widowControl/>
        <w:shd w:val="clear" w:color="auto" w:fill="FFFFFF"/>
        <w:autoSpaceDE/>
        <w:autoSpaceDN/>
        <w:adjustRightInd/>
        <w:spacing w:before="274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C04DB">
      <w:pPr>
        <w:widowControl/>
        <w:shd w:val="clear" w:color="auto" w:fill="FFFFFF"/>
        <w:autoSpaceDE/>
        <w:autoSpaceDN/>
        <w:adjustRightInd/>
        <w:spacing w:before="274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C04DB">
      <w:pPr>
        <w:widowControl/>
        <w:shd w:val="clear" w:color="auto" w:fill="FFFFFF"/>
        <w:autoSpaceDE/>
        <w:autoSpaceDN/>
        <w:adjustRightInd/>
        <w:spacing w:before="274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BC1" w:rsidRDefault="00E57BC1" w:rsidP="00E57BC1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BC1" w:rsidRDefault="00E57BC1" w:rsidP="00E57BC1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250" w:rsidRPr="00E57BC1" w:rsidRDefault="00E57BC1" w:rsidP="00E57BC1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№ 1</w:t>
      </w: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Генеральному директору </w:t>
      </w:r>
    </w:p>
    <w:p w:rsidR="00E57BC1" w:rsidRPr="006C04DB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</w:t>
      </w:r>
      <w:r w:rsidRPr="00300250">
        <w:rPr>
          <w:rFonts w:ascii="Times New Roman" w:eastAsia="Times New Roman" w:hAnsi="Times New Roman" w:cs="Times New Roman"/>
          <w:color w:val="000000"/>
          <w:sz w:val="24"/>
          <w:szCs w:val="24"/>
        </w:rPr>
        <w:t>«Стоматологическая поликлиника №2»</w:t>
      </w: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57BC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57BC1" w:rsidRP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7BC1">
        <w:rPr>
          <w:rFonts w:ascii="Times New Roman" w:hAnsi="Times New Roman" w:cs="Times New Roman"/>
          <w:i/>
        </w:rPr>
        <w:t xml:space="preserve">Ф.И.О. </w:t>
      </w:r>
      <w:r w:rsidRPr="00E57BC1">
        <w:rPr>
          <w:rFonts w:ascii="Times New Roman" w:hAnsi="Times New Roman" w:cs="Times New Roman"/>
          <w:i/>
        </w:rPr>
        <w:t xml:space="preserve">генерального </w:t>
      </w:r>
      <w:r w:rsidRPr="00E57BC1">
        <w:rPr>
          <w:rFonts w:ascii="Times New Roman" w:hAnsi="Times New Roman" w:cs="Times New Roman"/>
          <w:i/>
        </w:rPr>
        <w:t>директора</w:t>
      </w: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57BC1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</w:rPr>
        <w:t>(</w:t>
      </w:r>
      <w:r w:rsidRPr="00E57BC1">
        <w:rPr>
          <w:rFonts w:ascii="Times New Roman" w:hAnsi="Times New Roman" w:cs="Times New Roman"/>
          <w:i/>
        </w:rPr>
        <w:t>Ф.И.О., должность работника,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</w:rPr>
      </w:pP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57BC1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i/>
        </w:rPr>
      </w:pPr>
      <w:r w:rsidRPr="00E57BC1">
        <w:rPr>
          <w:rFonts w:ascii="Times New Roman" w:hAnsi="Times New Roman" w:cs="Times New Roman"/>
          <w:i/>
        </w:rPr>
        <w:t>место жительства,</w:t>
      </w:r>
    </w:p>
    <w:p w:rsidR="00E57BC1" w:rsidRP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i/>
        </w:rPr>
      </w:pPr>
    </w:p>
    <w:p w:rsid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57BC1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:rsidR="00E57BC1" w:rsidRPr="00E57BC1" w:rsidRDefault="00E57BC1" w:rsidP="00E57BC1">
      <w:pPr>
        <w:widowControl/>
        <w:shd w:val="clear" w:color="auto" w:fill="FFFFFF"/>
        <w:autoSpaceDE/>
        <w:autoSpaceDN/>
        <w:adjustRightInd/>
        <w:ind w:left="4536"/>
        <w:jc w:val="center"/>
        <w:rPr>
          <w:rFonts w:ascii="Times New Roman" w:hAnsi="Times New Roman" w:cs="Times New Roman"/>
          <w:i/>
        </w:rPr>
      </w:pPr>
      <w:r w:rsidRPr="00E57BC1">
        <w:rPr>
          <w:rFonts w:ascii="Times New Roman" w:hAnsi="Times New Roman" w:cs="Times New Roman"/>
          <w:i/>
        </w:rPr>
        <w:t>телефон)</w:t>
      </w:r>
    </w:p>
    <w:p w:rsidR="00E57BC1" w:rsidRPr="006C04DB" w:rsidRDefault="00E57BC1" w:rsidP="00E57BC1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:rsidR="00E57BC1" w:rsidRPr="006C04DB" w:rsidRDefault="00E57BC1" w:rsidP="00E57BC1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случаях совершения коррупционных нарушений другими работниками, контрагентами, иными лицами</w:t>
      </w:r>
    </w:p>
    <w:p w:rsidR="00707A09" w:rsidRPr="00707A09" w:rsidRDefault="00E57BC1" w:rsidP="00707A0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32"/>
          <w:szCs w:val="32"/>
        </w:rPr>
      </w:pPr>
      <w:proofErr w:type="gramStart"/>
      <w:r w:rsidRPr="00E57BC1">
        <w:rPr>
          <w:rFonts w:ascii="Times New Roman" w:hAnsi="Times New Roman" w:cs="Times New Roman"/>
          <w:sz w:val="28"/>
          <w:szCs w:val="28"/>
        </w:rPr>
        <w:t xml:space="preserve">Сообщаю, что: </w:t>
      </w:r>
      <w:r w:rsidRPr="00707A09">
        <w:rPr>
          <w:rFonts w:ascii="Times New Roman" w:hAnsi="Times New Roman" w:cs="Times New Roman"/>
          <w:sz w:val="32"/>
          <w:szCs w:val="32"/>
        </w:rPr>
        <w:t>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_____________________________________________________________</w:t>
      </w:r>
      <w:r w:rsidRPr="00E57BC1">
        <w:rPr>
          <w:rFonts w:ascii="Times New Roman" w:hAnsi="Times New Roman" w:cs="Times New Roman"/>
          <w:sz w:val="28"/>
          <w:szCs w:val="28"/>
        </w:rPr>
        <w:t xml:space="preserve"> (описание обстоятельств, при которых стало известно о случае совершенного коррупционного правонарушения в ______________________________) </w:t>
      </w:r>
      <w:r w:rsidRPr="00707A09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_____________________________________________________________</w:t>
      </w:r>
      <w:r w:rsidRPr="00E57BC1">
        <w:rPr>
          <w:rFonts w:ascii="Times New Roman" w:hAnsi="Times New Roman" w:cs="Times New Roman"/>
          <w:sz w:val="28"/>
          <w:szCs w:val="28"/>
        </w:rPr>
        <w:t xml:space="preserve"> (дата, место, время, другие условия) </w:t>
      </w:r>
      <w:r w:rsidRPr="00707A09">
        <w:rPr>
          <w:rFonts w:ascii="Times New Roman" w:hAnsi="Times New Roman" w:cs="Times New Roman"/>
          <w:sz w:val="32"/>
          <w:szCs w:val="32"/>
        </w:rPr>
        <w:t>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>_ _____________________________________________________________ 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</w:t>
      </w:r>
      <w:r w:rsidRPr="00E57BC1">
        <w:rPr>
          <w:rFonts w:ascii="Times New Roman" w:hAnsi="Times New Roman" w:cs="Times New Roman"/>
          <w:sz w:val="28"/>
          <w:szCs w:val="28"/>
        </w:rPr>
        <w:t xml:space="preserve"> (все известные сведения о физическом (юридическом) лице, совершившим коррупционное нарушение). </w:t>
      </w:r>
      <w:r w:rsidRPr="00707A09">
        <w:rPr>
          <w:rFonts w:ascii="Times New Roman" w:hAnsi="Times New Roman" w:cs="Times New Roman"/>
          <w:sz w:val="32"/>
          <w:szCs w:val="32"/>
        </w:rPr>
        <w:t>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_______________________________</w:t>
      </w:r>
      <w:r w:rsidRPr="00707A09">
        <w:rPr>
          <w:rFonts w:ascii="Times New Roman" w:hAnsi="Times New Roman" w:cs="Times New Roman"/>
          <w:sz w:val="32"/>
          <w:szCs w:val="32"/>
        </w:rPr>
        <w:t>_ ____________________________________________________________</w:t>
      </w:r>
      <w:r w:rsidR="00707A09">
        <w:rPr>
          <w:rFonts w:ascii="Times New Roman" w:hAnsi="Times New Roman" w:cs="Times New Roman"/>
          <w:sz w:val="32"/>
          <w:szCs w:val="32"/>
        </w:rPr>
        <w:t>_</w:t>
      </w:r>
      <w:r w:rsidRPr="00707A09">
        <w:rPr>
          <w:rFonts w:ascii="Times New Roman" w:hAnsi="Times New Roman" w:cs="Times New Roman"/>
          <w:sz w:val="32"/>
          <w:szCs w:val="32"/>
        </w:rPr>
        <w:t xml:space="preserve"> ____________________________</w:t>
      </w:r>
      <w:proofErr w:type="gramEnd"/>
    </w:p>
    <w:p w:rsidR="00707A09" w:rsidRDefault="00E57BC1" w:rsidP="00707A0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57BC1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707A09" w:rsidRDefault="00707A09" w:rsidP="00E57BC1">
      <w:pPr>
        <w:widowControl/>
        <w:shd w:val="clear" w:color="auto" w:fill="FFFFFF"/>
        <w:autoSpaceDE/>
        <w:autoSpaceDN/>
        <w:adjustRightInd/>
        <w:spacing w:before="274" w:after="274"/>
        <w:rPr>
          <w:rFonts w:ascii="Times New Roman" w:hAnsi="Times New Roman" w:cs="Times New Roman"/>
          <w:sz w:val="28"/>
          <w:szCs w:val="28"/>
        </w:rPr>
      </w:pPr>
    </w:p>
    <w:p w:rsidR="00363067" w:rsidRPr="00E57BC1" w:rsidRDefault="00363067" w:rsidP="00363067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363067" w:rsidRPr="006C04DB" w:rsidRDefault="00363067" w:rsidP="00363067">
      <w:pPr>
        <w:widowControl/>
        <w:shd w:val="clear" w:color="auto" w:fill="FFFFFF"/>
        <w:autoSpaceDE/>
        <w:autoSpaceDN/>
        <w:adjustRightInd/>
        <w:spacing w:before="274" w:after="2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 регистрации уведомлений работодателя о совершении коррупционных нарушений другими работниками, контрагентами, иными лицами</w:t>
      </w:r>
    </w:p>
    <w:p w:rsidR="00363067" w:rsidRPr="006C04DB" w:rsidRDefault="00363067" w:rsidP="00363067">
      <w:pPr>
        <w:widowControl/>
        <w:shd w:val="clear" w:color="auto" w:fill="FFFFFF"/>
        <w:autoSpaceDE/>
        <w:autoSpaceDN/>
        <w:adjustRightInd/>
        <w:spacing w:before="274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2230"/>
        <w:gridCol w:w="3252"/>
        <w:gridCol w:w="2338"/>
        <w:gridCol w:w="1958"/>
      </w:tblGrid>
      <w:tr w:rsidR="00363067" w:rsidRPr="006C04DB" w:rsidTr="00AE4847">
        <w:trPr>
          <w:tblCellSpacing w:w="7" w:type="dxa"/>
        </w:trPr>
        <w:tc>
          <w:tcPr>
            <w:tcW w:w="8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gramStart"/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63067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 уведомления</w:t>
            </w:r>
          </w:p>
        </w:tc>
        <w:tc>
          <w:tcPr>
            <w:tcW w:w="31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должность лица, подавшего уведомление, контактный телефон</w:t>
            </w:r>
          </w:p>
        </w:tc>
        <w:tc>
          <w:tcPr>
            <w:tcW w:w="22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63067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уведомления</w:t>
            </w:r>
          </w:p>
        </w:tc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63067" w:rsidRPr="006C04DB" w:rsidTr="00AE4847">
        <w:trPr>
          <w:tblCellSpacing w:w="7" w:type="dxa"/>
        </w:trPr>
        <w:tc>
          <w:tcPr>
            <w:tcW w:w="8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067" w:rsidRPr="006C04DB" w:rsidTr="00AE4847">
        <w:trPr>
          <w:tblCellSpacing w:w="7" w:type="dxa"/>
        </w:trPr>
        <w:tc>
          <w:tcPr>
            <w:tcW w:w="8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3067" w:rsidRPr="006C04DB" w:rsidTr="00AE4847">
        <w:trPr>
          <w:tblCellSpacing w:w="7" w:type="dxa"/>
        </w:trPr>
        <w:tc>
          <w:tcPr>
            <w:tcW w:w="8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C04DB" w:rsidRPr="006C04DB" w:rsidRDefault="00363067" w:rsidP="00AE4847">
            <w:pPr>
              <w:widowControl/>
              <w:autoSpaceDE/>
              <w:autoSpaceDN/>
              <w:adjustRightInd/>
              <w:spacing w:before="274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07A09" w:rsidRDefault="00707A09" w:rsidP="00E57BC1">
      <w:pPr>
        <w:widowControl/>
        <w:shd w:val="clear" w:color="auto" w:fill="FFFFFF"/>
        <w:autoSpaceDE/>
        <w:autoSpaceDN/>
        <w:adjustRightInd/>
        <w:spacing w:before="274" w:after="274"/>
        <w:rPr>
          <w:rFonts w:ascii="Times New Roman" w:hAnsi="Times New Roman" w:cs="Times New Roman"/>
          <w:sz w:val="28"/>
          <w:szCs w:val="28"/>
        </w:rPr>
      </w:pPr>
    </w:p>
    <w:p w:rsidR="00707A09" w:rsidRDefault="00707A09" w:rsidP="00E57BC1">
      <w:pPr>
        <w:widowControl/>
        <w:shd w:val="clear" w:color="auto" w:fill="FFFFFF"/>
        <w:autoSpaceDE/>
        <w:autoSpaceDN/>
        <w:adjustRightInd/>
        <w:spacing w:before="274" w:after="274"/>
        <w:rPr>
          <w:rFonts w:ascii="Times New Roman" w:hAnsi="Times New Roman" w:cs="Times New Roman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B57" w:rsidRDefault="00170B57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04DB" w:rsidRPr="006C04DB" w:rsidRDefault="006C04DB" w:rsidP="00300250">
      <w:pPr>
        <w:widowControl/>
        <w:shd w:val="clear" w:color="auto" w:fill="FFFFFF"/>
        <w:autoSpaceDE/>
        <w:autoSpaceDN/>
        <w:adjustRightInd/>
        <w:spacing w:before="274" w:after="274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№ </w:t>
      </w:r>
      <w:r w:rsidR="0036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3"/>
        <w:gridCol w:w="4861"/>
      </w:tblGrid>
      <w:tr w:rsidR="00170B57" w:rsidTr="00F2785F">
        <w:tblPrEx>
          <w:tblCellMar>
            <w:top w:w="0" w:type="dxa"/>
            <w:bottom w:w="0" w:type="dxa"/>
          </w:tblCellMar>
        </w:tblPrEx>
        <w:trPr>
          <w:trHeight w:val="5286"/>
        </w:trPr>
        <w:tc>
          <w:tcPr>
            <w:tcW w:w="5203" w:type="dxa"/>
          </w:tcPr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ТАЛОН – КОРЕШОК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работника 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Уведомление принято: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и подпись лица, принявшего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  <w:p w:rsidR="00170B57" w:rsidRP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«______»_____________________</w:t>
            </w:r>
          </w:p>
          <w:p w:rsidR="00170B57" w:rsidRDefault="00170B57" w:rsidP="00170B57">
            <w:pPr>
              <w:shd w:val="clear" w:color="auto" w:fill="FFFFFF"/>
              <w:spacing w:before="100" w:beforeAutospacing="1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201___</w:t>
            </w:r>
          </w:p>
        </w:tc>
        <w:tc>
          <w:tcPr>
            <w:tcW w:w="4861" w:type="dxa"/>
          </w:tcPr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ТАЛОН – УВЕДОМЛЕНИЕ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работника 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Талон получен: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и подпись лица, принявшего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  <w:p w:rsidR="00170B57" w:rsidRP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«______»_____________________</w:t>
            </w:r>
          </w:p>
          <w:p w:rsidR="00170B57" w:rsidRDefault="00170B57" w:rsidP="00170B5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201______</w:t>
            </w:r>
          </w:p>
        </w:tc>
        <w:bookmarkStart w:id="0" w:name="_GoBack"/>
        <w:bookmarkEnd w:id="0"/>
      </w:tr>
    </w:tbl>
    <w:p w:rsidR="00170B57" w:rsidRDefault="00170B57" w:rsidP="006C04DB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B57" w:rsidRDefault="00170B57" w:rsidP="006C04DB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B57" w:rsidRDefault="00170B57" w:rsidP="006C04DB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B57" w:rsidRDefault="00170B57" w:rsidP="006C04DB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B57" w:rsidRPr="006C04DB" w:rsidRDefault="00170B57" w:rsidP="006C04DB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4DB" w:rsidRPr="006C04DB" w:rsidRDefault="006C04DB" w:rsidP="006C04DB">
      <w:pPr>
        <w:widowControl/>
        <w:shd w:val="clear" w:color="auto" w:fill="FFFFFF"/>
        <w:autoSpaceDE/>
        <w:autoSpaceDN/>
        <w:adjustRightInd/>
        <w:spacing w:before="274" w:after="27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04DB" w:rsidRPr="006C04DB" w:rsidSect="007E1101">
      <w:type w:val="continuous"/>
      <w:pgSz w:w="11909" w:h="16834"/>
      <w:pgMar w:top="1134" w:right="567" w:bottom="1134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7">
    <w:nsid w:val="00A45421"/>
    <w:multiLevelType w:val="hybridMultilevel"/>
    <w:tmpl w:val="DC7A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66563C"/>
    <w:multiLevelType w:val="hybridMultilevel"/>
    <w:tmpl w:val="1280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53ED7"/>
    <w:multiLevelType w:val="hybridMultilevel"/>
    <w:tmpl w:val="5B24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D6708"/>
    <w:multiLevelType w:val="hybridMultilevel"/>
    <w:tmpl w:val="8F66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22D96"/>
    <w:multiLevelType w:val="hybridMultilevel"/>
    <w:tmpl w:val="286CF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111996"/>
    <w:multiLevelType w:val="hybridMultilevel"/>
    <w:tmpl w:val="BD2C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7418C"/>
    <w:multiLevelType w:val="singleLevel"/>
    <w:tmpl w:val="F31C2544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4">
    <w:nsid w:val="2B882AD0"/>
    <w:multiLevelType w:val="hybridMultilevel"/>
    <w:tmpl w:val="D3A0209E"/>
    <w:lvl w:ilvl="0" w:tplc="684A40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1955"/>
    <w:multiLevelType w:val="hybridMultilevel"/>
    <w:tmpl w:val="9E1E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05EFC"/>
    <w:multiLevelType w:val="hybridMultilevel"/>
    <w:tmpl w:val="C5B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04ED0"/>
    <w:multiLevelType w:val="hybridMultilevel"/>
    <w:tmpl w:val="587C2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C0B7A"/>
    <w:multiLevelType w:val="hybridMultilevel"/>
    <w:tmpl w:val="D0328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317E96"/>
    <w:multiLevelType w:val="multilevel"/>
    <w:tmpl w:val="11E255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>
    <w:nsid w:val="4C203F33"/>
    <w:multiLevelType w:val="hybridMultilevel"/>
    <w:tmpl w:val="B8BA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8670C"/>
    <w:multiLevelType w:val="hybridMultilevel"/>
    <w:tmpl w:val="5E28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16CCD"/>
    <w:multiLevelType w:val="hybridMultilevel"/>
    <w:tmpl w:val="9684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673F14"/>
    <w:multiLevelType w:val="hybridMultilevel"/>
    <w:tmpl w:val="EB46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36AE6"/>
    <w:multiLevelType w:val="hybridMultilevel"/>
    <w:tmpl w:val="9AF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895085"/>
    <w:multiLevelType w:val="hybridMultilevel"/>
    <w:tmpl w:val="C0A4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6575C"/>
    <w:multiLevelType w:val="hybridMultilevel"/>
    <w:tmpl w:val="440AC6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792A4B"/>
    <w:multiLevelType w:val="hybridMultilevel"/>
    <w:tmpl w:val="52A61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3B05EC"/>
    <w:multiLevelType w:val="hybridMultilevel"/>
    <w:tmpl w:val="AD504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992879"/>
    <w:multiLevelType w:val="multilevel"/>
    <w:tmpl w:val="E36EA9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77FB2598"/>
    <w:multiLevelType w:val="hybridMultilevel"/>
    <w:tmpl w:val="48F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94143A"/>
    <w:multiLevelType w:val="hybridMultilevel"/>
    <w:tmpl w:val="432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29"/>
  </w:num>
  <w:num w:numId="5">
    <w:abstractNumId w:val="22"/>
  </w:num>
  <w:num w:numId="6">
    <w:abstractNumId w:val="31"/>
  </w:num>
  <w:num w:numId="7">
    <w:abstractNumId w:val="3"/>
  </w:num>
  <w:num w:numId="8">
    <w:abstractNumId w:val="23"/>
  </w:num>
  <w:num w:numId="9">
    <w:abstractNumId w:val="1"/>
  </w:num>
  <w:num w:numId="10">
    <w:abstractNumId w:val="24"/>
  </w:num>
  <w:num w:numId="11">
    <w:abstractNumId w:val="16"/>
  </w:num>
  <w:num w:numId="12">
    <w:abstractNumId w:val="4"/>
  </w:num>
  <w:num w:numId="13">
    <w:abstractNumId w:val="5"/>
  </w:num>
  <w:num w:numId="14">
    <w:abstractNumId w:val="30"/>
  </w:num>
  <w:num w:numId="15">
    <w:abstractNumId w:val="2"/>
  </w:num>
  <w:num w:numId="16">
    <w:abstractNumId w:val="6"/>
  </w:num>
  <w:num w:numId="17">
    <w:abstractNumId w:val="15"/>
  </w:num>
  <w:num w:numId="18">
    <w:abstractNumId w:val="10"/>
  </w:num>
  <w:num w:numId="19">
    <w:abstractNumId w:val="8"/>
  </w:num>
  <w:num w:numId="20">
    <w:abstractNumId w:val="20"/>
  </w:num>
  <w:num w:numId="21">
    <w:abstractNumId w:val="25"/>
  </w:num>
  <w:num w:numId="22">
    <w:abstractNumId w:val="11"/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28"/>
  </w:num>
  <w:num w:numId="28">
    <w:abstractNumId w:val="18"/>
  </w:num>
  <w:num w:numId="29">
    <w:abstractNumId w:val="17"/>
  </w:num>
  <w:num w:numId="30">
    <w:abstractNumId w:val="27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E"/>
    <w:rsid w:val="000E2322"/>
    <w:rsid w:val="00170B57"/>
    <w:rsid w:val="001E5347"/>
    <w:rsid w:val="00295E45"/>
    <w:rsid w:val="002B3F57"/>
    <w:rsid w:val="00300250"/>
    <w:rsid w:val="00305F2F"/>
    <w:rsid w:val="00363067"/>
    <w:rsid w:val="0037712F"/>
    <w:rsid w:val="003B03FA"/>
    <w:rsid w:val="003C2934"/>
    <w:rsid w:val="004031C5"/>
    <w:rsid w:val="00443C18"/>
    <w:rsid w:val="00482740"/>
    <w:rsid w:val="0049796D"/>
    <w:rsid w:val="004B5687"/>
    <w:rsid w:val="004D6662"/>
    <w:rsid w:val="005E38E2"/>
    <w:rsid w:val="00664091"/>
    <w:rsid w:val="006A49EF"/>
    <w:rsid w:val="006C04DB"/>
    <w:rsid w:val="006F7983"/>
    <w:rsid w:val="00707A09"/>
    <w:rsid w:val="007E1101"/>
    <w:rsid w:val="00803355"/>
    <w:rsid w:val="00842799"/>
    <w:rsid w:val="00862FD7"/>
    <w:rsid w:val="00873AE0"/>
    <w:rsid w:val="009246EF"/>
    <w:rsid w:val="009713D7"/>
    <w:rsid w:val="00976E43"/>
    <w:rsid w:val="00A65945"/>
    <w:rsid w:val="00A91CB4"/>
    <w:rsid w:val="00AA3992"/>
    <w:rsid w:val="00AB4D65"/>
    <w:rsid w:val="00AD07F4"/>
    <w:rsid w:val="00AD6FB8"/>
    <w:rsid w:val="00AF2F31"/>
    <w:rsid w:val="00B01FAE"/>
    <w:rsid w:val="00B10C8B"/>
    <w:rsid w:val="00B34B4E"/>
    <w:rsid w:val="00B4420D"/>
    <w:rsid w:val="00B93C90"/>
    <w:rsid w:val="00BC4F60"/>
    <w:rsid w:val="00C37C60"/>
    <w:rsid w:val="00C44E3A"/>
    <w:rsid w:val="00C7482F"/>
    <w:rsid w:val="00D06FA9"/>
    <w:rsid w:val="00D12B36"/>
    <w:rsid w:val="00DB330A"/>
    <w:rsid w:val="00DB4272"/>
    <w:rsid w:val="00DC13FE"/>
    <w:rsid w:val="00E019DB"/>
    <w:rsid w:val="00E4112F"/>
    <w:rsid w:val="00E57BC1"/>
    <w:rsid w:val="00EF4655"/>
    <w:rsid w:val="00F155DC"/>
    <w:rsid w:val="00F2785F"/>
    <w:rsid w:val="00F315C8"/>
    <w:rsid w:val="00F34E95"/>
    <w:rsid w:val="00F509A3"/>
    <w:rsid w:val="00F613BF"/>
    <w:rsid w:val="00F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  <w:style w:type="paragraph" w:customStyle="1" w:styleId="a20">
    <w:name w:val="a2"/>
    <w:basedOn w:val="a"/>
    <w:rsid w:val="00A659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C04D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  <w:style w:type="paragraph" w:customStyle="1" w:styleId="a20">
    <w:name w:val="a2"/>
    <w:basedOn w:val="a"/>
    <w:rsid w:val="00A659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C04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69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l.korshunova</cp:lastModifiedBy>
  <cp:revision>38</cp:revision>
  <cp:lastPrinted>2016-11-03T14:19:00Z</cp:lastPrinted>
  <dcterms:created xsi:type="dcterms:W3CDTF">2015-09-21T11:24:00Z</dcterms:created>
  <dcterms:modified xsi:type="dcterms:W3CDTF">2016-11-03T14:21:00Z</dcterms:modified>
</cp:coreProperties>
</file>